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37" w:rsidRPr="006B3C4A" w:rsidRDefault="00433C25" w:rsidP="00F24FAB">
      <w:pPr>
        <w:pStyle w:val="Heading1"/>
        <w:numPr>
          <w:ilvl w:val="0"/>
          <w:numId w:val="0"/>
        </w:numPr>
        <w:rPr>
          <w:b/>
          <w:sz w:val="20"/>
          <w:szCs w:val="20"/>
        </w:rPr>
      </w:pPr>
      <w:r>
        <w:rPr>
          <w:b/>
          <w:sz w:val="20"/>
          <w:szCs w:val="20"/>
        </w:rPr>
        <w:t>ATTACHMENT</w:t>
      </w:r>
      <w:r w:rsidR="00B60837" w:rsidRPr="006B3C4A">
        <w:rPr>
          <w:b/>
          <w:sz w:val="20"/>
          <w:szCs w:val="20"/>
        </w:rPr>
        <w:t xml:space="preserve"> </w:t>
      </w:r>
      <w:r w:rsidR="0096551A">
        <w:rPr>
          <w:b/>
          <w:sz w:val="20"/>
          <w:szCs w:val="20"/>
        </w:rPr>
        <w:t>A</w:t>
      </w:r>
      <w:r w:rsidR="00B60837" w:rsidRPr="006B3C4A">
        <w:rPr>
          <w:b/>
          <w:sz w:val="20"/>
          <w:szCs w:val="20"/>
        </w:rPr>
        <w:t>- RE</w:t>
      </w:r>
      <w:r w:rsidR="00B60837">
        <w:rPr>
          <w:b/>
          <w:sz w:val="20"/>
          <w:szCs w:val="20"/>
        </w:rPr>
        <w:t>S</w:t>
      </w:r>
      <w:r w:rsidR="00B60837"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sidR="003620F3">
        <w:rPr>
          <w:rFonts w:ascii="Verdana" w:hAnsi="Verdana"/>
          <w:sz w:val="20"/>
          <w:szCs w:val="20"/>
        </w:rPr>
        <w:t>Rosalind Hartley</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7"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B60837" w:rsidRDefault="00B60837" w:rsidP="00F24FAB">
      <w:pPr>
        <w:rPr>
          <w:rFonts w:ascii="Verdana" w:hAnsi="Verdana"/>
          <w:sz w:val="20"/>
          <w:szCs w:val="20"/>
        </w:rPr>
      </w:pP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37273A" w:rsidTr="002A0EEC">
        <w:trPr>
          <w:trHeight w:val="589"/>
        </w:trPr>
        <w:tc>
          <w:tcPr>
            <w:tcW w:w="8528" w:type="dxa"/>
            <w:shd w:val="clear" w:color="auto" w:fill="D9D9D9" w:themeFill="background1" w:themeFillShade="D9"/>
          </w:tcPr>
          <w:p w:rsidR="00B60837" w:rsidRPr="009D07A1" w:rsidRDefault="001147EF" w:rsidP="003554AB">
            <w:pPr>
              <w:pStyle w:val="Heading2"/>
              <w:keepNext w:val="0"/>
              <w:widowControl w:val="0"/>
              <w:numPr>
                <w:ilvl w:val="0"/>
                <w:numId w:val="0"/>
              </w:numPr>
              <w:spacing w:beforeLines="120" w:afterLines="120" w:line="360" w:lineRule="auto"/>
              <w:ind w:left="576" w:hanging="576"/>
              <w:rPr>
                <w:b/>
                <w:sz w:val="20"/>
                <w:szCs w:val="20"/>
              </w:rPr>
            </w:pPr>
            <w:r w:rsidRPr="009D07A1">
              <w:rPr>
                <w:b/>
                <w:sz w:val="20"/>
                <w:szCs w:val="20"/>
              </w:rPr>
              <w:t>Do you understand the intent of the CP?</w:t>
            </w:r>
          </w:p>
        </w:tc>
      </w:tr>
      <w:tr w:rsidR="00B60837" w:rsidRPr="0037273A" w:rsidTr="00DF62D5">
        <w:tc>
          <w:tcPr>
            <w:tcW w:w="8528" w:type="dxa"/>
          </w:tcPr>
          <w:p w:rsidR="004868E6" w:rsidRDefault="004868E6" w:rsidP="003554AB">
            <w:pPr>
              <w:spacing w:before="240" w:afterLines="60" w:line="360" w:lineRule="auto"/>
              <w:jc w:val="both"/>
              <w:rPr>
                <w:rFonts w:ascii="Verdana" w:hAnsi="Verdana" w:cs="Arial"/>
                <w:sz w:val="20"/>
                <w:szCs w:val="20"/>
              </w:rPr>
            </w:pPr>
          </w:p>
          <w:p w:rsidR="00883258" w:rsidRPr="0037273A" w:rsidRDefault="00883258" w:rsidP="003554AB">
            <w:pPr>
              <w:spacing w:before="240" w:afterLines="60" w:line="360" w:lineRule="auto"/>
              <w:jc w:val="both"/>
              <w:rPr>
                <w:rFonts w:ascii="Verdana" w:hAnsi="Verdana" w:cs="Arial"/>
                <w:sz w:val="20"/>
                <w:szCs w:val="20"/>
              </w:rPr>
            </w:pPr>
          </w:p>
          <w:p w:rsidR="004868E6" w:rsidRPr="0037273A" w:rsidRDefault="004868E6" w:rsidP="003554AB">
            <w:pPr>
              <w:spacing w:before="240" w:afterLines="60" w:line="360" w:lineRule="auto"/>
              <w:jc w:val="both"/>
              <w:rPr>
                <w:rFonts w:ascii="Verdana" w:hAnsi="Verdana" w:cs="Arial"/>
                <w:sz w:val="20"/>
                <w:szCs w:val="20"/>
              </w:rPr>
            </w:pPr>
          </w:p>
        </w:tc>
      </w:tr>
    </w:tbl>
    <w:p w:rsidR="00B60837" w:rsidRPr="009D07A1" w:rsidRDefault="00B60837" w:rsidP="003554AB">
      <w:pPr>
        <w:spacing w:before="240" w:afterLines="60" w:line="360" w:lineRule="auto"/>
        <w:rPr>
          <w:rFonts w:ascii="Verdana" w:hAnsi="Verdana" w:cs="Arial"/>
          <w:sz w:val="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37273A" w:rsidTr="002A0EEC">
        <w:tc>
          <w:tcPr>
            <w:tcW w:w="8528" w:type="dxa"/>
            <w:shd w:val="clear" w:color="auto" w:fill="D9D9D9" w:themeFill="background1" w:themeFillShade="D9"/>
          </w:tcPr>
          <w:p w:rsidR="002A0EEC" w:rsidRPr="009D07A1" w:rsidRDefault="001147EF" w:rsidP="003554AB">
            <w:pPr>
              <w:pStyle w:val="Heading2"/>
              <w:keepNext w:val="0"/>
              <w:widowControl w:val="0"/>
              <w:numPr>
                <w:ilvl w:val="0"/>
                <w:numId w:val="0"/>
              </w:numPr>
              <w:spacing w:beforeLines="120" w:afterLines="120" w:line="360" w:lineRule="auto"/>
              <w:ind w:left="576" w:hanging="576"/>
              <w:rPr>
                <w:b/>
                <w:sz w:val="20"/>
                <w:szCs w:val="20"/>
              </w:rPr>
            </w:pPr>
            <w:r w:rsidRPr="009D07A1">
              <w:rPr>
                <w:b/>
                <w:sz w:val="20"/>
                <w:szCs w:val="20"/>
              </w:rPr>
              <w:t>Are you supportive of the principles of the CP?</w:t>
            </w:r>
          </w:p>
        </w:tc>
      </w:tr>
      <w:tr w:rsidR="00B60837" w:rsidRPr="004868E6" w:rsidTr="00964E7F">
        <w:trPr>
          <w:trHeight w:val="1611"/>
        </w:trPr>
        <w:tc>
          <w:tcPr>
            <w:tcW w:w="8528" w:type="dxa"/>
          </w:tcPr>
          <w:p w:rsidR="00B60837" w:rsidRDefault="00B60837"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Pr="004868E6" w:rsidRDefault="00883258" w:rsidP="009C54DE">
            <w:pPr>
              <w:spacing w:after="120"/>
              <w:jc w:val="both"/>
              <w:rPr>
                <w:rFonts w:ascii="Verdana" w:hAnsi="Verdana" w:cs="Arial"/>
                <w:b/>
                <w:sz w:val="20"/>
                <w:szCs w:val="20"/>
              </w:rPr>
            </w:pPr>
          </w:p>
        </w:tc>
      </w:tr>
    </w:tbl>
    <w:p w:rsidR="00B60837" w:rsidRDefault="00B60837"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C278FA" w:rsidRPr="0037273A" w:rsidTr="00766A08">
        <w:tc>
          <w:tcPr>
            <w:tcW w:w="8528" w:type="dxa"/>
            <w:shd w:val="clear" w:color="auto" w:fill="D9D9D9" w:themeFill="background1" w:themeFillShade="D9"/>
          </w:tcPr>
          <w:p w:rsidR="00C278FA" w:rsidRPr="009D07A1" w:rsidRDefault="001147EF" w:rsidP="003554AB">
            <w:pPr>
              <w:spacing w:beforeLines="120" w:afterLines="120" w:line="360" w:lineRule="auto"/>
              <w:rPr>
                <w:b/>
                <w:sz w:val="20"/>
                <w:szCs w:val="20"/>
              </w:rPr>
            </w:pPr>
            <w:r w:rsidRPr="009D07A1">
              <w:rPr>
                <w:rFonts w:ascii="Verdana" w:hAnsi="Verdana"/>
                <w:b/>
                <w:color w:val="000000"/>
                <w:sz w:val="20"/>
                <w:szCs w:val="20"/>
              </w:rPr>
              <w:t xml:space="preserve">It was the view of the Working Group that only the Transmission Exit Charges and Allowed Revenue can be reviewed and possibly updated more than annually. Do you see a benefit in seeing these shown as a full set of illustrative tariffs? If you do, please provide supporting information. </w:t>
            </w:r>
          </w:p>
        </w:tc>
      </w:tr>
      <w:tr w:rsidR="00C278FA" w:rsidRPr="004868E6" w:rsidTr="00766A08">
        <w:trPr>
          <w:trHeight w:val="1611"/>
        </w:trPr>
        <w:tc>
          <w:tcPr>
            <w:tcW w:w="8528" w:type="dxa"/>
          </w:tcPr>
          <w:p w:rsidR="00C278FA" w:rsidRDefault="00C278FA" w:rsidP="00766A08">
            <w:pPr>
              <w:spacing w:after="120"/>
              <w:jc w:val="both"/>
              <w:rPr>
                <w:rFonts w:ascii="Verdana" w:hAnsi="Verdana" w:cs="Arial"/>
                <w:b/>
                <w:sz w:val="20"/>
                <w:szCs w:val="20"/>
              </w:rPr>
            </w:pPr>
          </w:p>
          <w:p w:rsidR="00C278FA" w:rsidRDefault="00C278FA" w:rsidP="00766A08">
            <w:pPr>
              <w:spacing w:after="120"/>
              <w:jc w:val="both"/>
              <w:rPr>
                <w:rFonts w:ascii="Verdana" w:hAnsi="Verdana" w:cs="Arial"/>
                <w:b/>
                <w:sz w:val="20"/>
                <w:szCs w:val="20"/>
              </w:rPr>
            </w:pPr>
          </w:p>
          <w:p w:rsidR="00C278FA" w:rsidRDefault="00C278FA" w:rsidP="00766A08">
            <w:pPr>
              <w:spacing w:after="120"/>
              <w:jc w:val="both"/>
              <w:rPr>
                <w:rFonts w:ascii="Verdana" w:hAnsi="Verdana" w:cs="Arial"/>
                <w:b/>
                <w:sz w:val="20"/>
                <w:szCs w:val="20"/>
              </w:rPr>
            </w:pPr>
          </w:p>
          <w:p w:rsidR="00C278FA" w:rsidRDefault="00C278FA" w:rsidP="00766A08">
            <w:pPr>
              <w:spacing w:after="120"/>
              <w:jc w:val="both"/>
              <w:rPr>
                <w:rFonts w:ascii="Verdana" w:hAnsi="Verdana" w:cs="Arial"/>
                <w:b/>
                <w:sz w:val="20"/>
                <w:szCs w:val="20"/>
              </w:rPr>
            </w:pPr>
          </w:p>
          <w:p w:rsidR="00C278FA" w:rsidRPr="004868E6" w:rsidRDefault="00C278FA" w:rsidP="00766A08">
            <w:pPr>
              <w:spacing w:after="120"/>
              <w:jc w:val="both"/>
              <w:rPr>
                <w:rFonts w:ascii="Verdana" w:hAnsi="Verdana" w:cs="Arial"/>
                <w:b/>
                <w:sz w:val="20"/>
                <w:szCs w:val="20"/>
              </w:rPr>
            </w:pPr>
          </w:p>
        </w:tc>
      </w:tr>
    </w:tbl>
    <w:p w:rsidR="00B60837" w:rsidRPr="004868E6"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9D07A1" w:rsidRDefault="001147EF" w:rsidP="003554AB">
            <w:pPr>
              <w:spacing w:beforeLines="120" w:afterLines="120" w:line="360" w:lineRule="auto"/>
              <w:rPr>
                <w:rFonts w:ascii="Verdana" w:hAnsi="Verdana"/>
                <w:b/>
                <w:sz w:val="20"/>
                <w:szCs w:val="20"/>
              </w:rPr>
            </w:pPr>
            <w:r w:rsidRPr="009D07A1">
              <w:rPr>
                <w:rFonts w:ascii="Verdana" w:hAnsi="Verdana"/>
                <w:b/>
                <w:sz w:val="20"/>
                <w:szCs w:val="20"/>
              </w:rPr>
              <w:t xml:space="preserve">The latest view of Allowed Revenue and Transmission Exit is already provided within DCP066, do you think it would be more appropriate for Suppliers to update the latest CDCM model as required to obtain tariffs or is it more appropriate for DNOs to calculate the tariffs? Please provide supporting information. </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4868E6" w:rsidRPr="004868E6" w:rsidRDefault="004868E6"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9D07A1" w:rsidRDefault="001147EF" w:rsidP="003554AB">
            <w:pPr>
              <w:spacing w:beforeLines="120" w:afterLines="120" w:line="360" w:lineRule="auto"/>
              <w:rPr>
                <w:rFonts w:ascii="Verdana" w:hAnsi="Verdana"/>
                <w:b/>
                <w:sz w:val="16"/>
                <w:szCs w:val="20"/>
              </w:rPr>
            </w:pPr>
            <w:r w:rsidRPr="009D07A1">
              <w:rPr>
                <w:rFonts w:ascii="Verdana" w:hAnsi="Verdana"/>
                <w:b/>
                <w:color w:val="000000"/>
                <w:sz w:val="20"/>
              </w:rPr>
              <w:t>The Working Group considered all of the inputs to the charging models, but concluded that it was only practical to review Allowed Revenue and Transmission Exit Charges on a quarterly basis for the purpose of this DCP.  Do you believe that any other inputs should be considered?  If so, please provide details of the inputs with supporting information.</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B60837" w:rsidRPr="004868E6"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9D07A1" w:rsidRDefault="001147EF" w:rsidP="003554AB">
            <w:pPr>
              <w:spacing w:beforeLines="120" w:afterLines="120" w:line="360" w:lineRule="auto"/>
              <w:rPr>
                <w:rFonts w:ascii="Verdana" w:hAnsi="Verdana"/>
                <w:b/>
                <w:color w:val="000000"/>
                <w:sz w:val="20"/>
                <w:szCs w:val="20"/>
              </w:rPr>
            </w:pPr>
            <w:r w:rsidRPr="009D07A1">
              <w:rPr>
                <w:rFonts w:ascii="Verdana" w:hAnsi="Verdana"/>
                <w:b/>
                <w:color w:val="000000"/>
                <w:sz w:val="20"/>
                <w:szCs w:val="20"/>
              </w:rPr>
              <w:t>DNOs: Please can you provide an estimation of the likely resources required to review Transmission Exit Charges and Allowed Revenue and calculate illustrative tariffs on a quarterly basis.</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B60837" w:rsidRPr="004868E6"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9D07A1" w:rsidRDefault="001147EF" w:rsidP="003554AB">
            <w:pPr>
              <w:tabs>
                <w:tab w:val="left" w:pos="6642"/>
              </w:tabs>
              <w:spacing w:beforeLines="120" w:afterLines="120" w:line="360" w:lineRule="auto"/>
              <w:rPr>
                <w:rFonts w:ascii="Verdana" w:hAnsi="Verdana"/>
                <w:b/>
                <w:color w:val="000000"/>
                <w:sz w:val="20"/>
                <w:szCs w:val="20"/>
              </w:rPr>
            </w:pPr>
            <w:r w:rsidRPr="009D07A1">
              <w:rPr>
                <w:rFonts w:ascii="Verdana" w:hAnsi="Verdana"/>
                <w:b/>
                <w:color w:val="000000"/>
                <w:sz w:val="20"/>
                <w:szCs w:val="20"/>
              </w:rPr>
              <w:t xml:space="preserve">Although the Working Group considered volume forecasts, it was felt that at this time it could not be dealt with as part of the CP and instead is being considered at the DCMF MIG. Do you agree with this approach? </w:t>
            </w:r>
            <w:bookmarkStart w:id="0" w:name="OLE_LINK1"/>
            <w:bookmarkStart w:id="1" w:name="OLE_LINK2"/>
            <w:r w:rsidRPr="009D07A1">
              <w:rPr>
                <w:rFonts w:ascii="Verdana" w:hAnsi="Verdana"/>
                <w:b/>
                <w:color w:val="000000"/>
                <w:sz w:val="20"/>
                <w:szCs w:val="20"/>
              </w:rPr>
              <w:t>Please provide supporting comments</w:t>
            </w:r>
            <w:bookmarkEnd w:id="0"/>
            <w:bookmarkEnd w:id="1"/>
            <w:r w:rsidR="009D07A1" w:rsidRPr="009D07A1">
              <w:rPr>
                <w:rFonts w:ascii="Verdana" w:hAnsi="Verdana"/>
                <w:b/>
                <w:color w:val="000000"/>
                <w:sz w:val="20"/>
                <w:szCs w:val="20"/>
              </w:rPr>
              <w:t>.</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1147EF" w:rsidRDefault="001147EF"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1147EF" w:rsidRPr="004868E6" w:rsidTr="00766A08">
        <w:tc>
          <w:tcPr>
            <w:tcW w:w="8528" w:type="dxa"/>
            <w:shd w:val="clear" w:color="auto" w:fill="D9D9D9" w:themeFill="background1" w:themeFillShade="D9"/>
          </w:tcPr>
          <w:p w:rsidR="001147EF" w:rsidRPr="00C278FA" w:rsidRDefault="00D3625B" w:rsidP="003554AB">
            <w:pPr>
              <w:spacing w:beforeLines="120" w:afterLines="120" w:line="360" w:lineRule="auto"/>
              <w:rPr>
                <w:rFonts w:ascii="Verdana" w:hAnsi="Verdana"/>
                <w:b/>
                <w:sz w:val="20"/>
                <w:szCs w:val="20"/>
              </w:rPr>
            </w:pPr>
            <w:r w:rsidRPr="009D07A1">
              <w:rPr>
                <w:rFonts w:ascii="Verdana" w:hAnsi="Verdana"/>
                <w:b/>
                <w:color w:val="000000"/>
                <w:sz w:val="20"/>
                <w:szCs w:val="20"/>
              </w:rPr>
              <w:t>Some of the Working Group considered that providing quarterly forecasts of inputs that could be revised along with sets of illustrative tariffs, alongside the usual October and April indicative and final tariffs might see too many possible charges published by DNOs and could in fact confuse parties. Do you agree with this view? Please provide supporting information.</w:t>
            </w:r>
          </w:p>
        </w:tc>
      </w:tr>
      <w:tr w:rsidR="001147EF" w:rsidRPr="004868E6" w:rsidTr="00766A08">
        <w:trPr>
          <w:trHeight w:val="1611"/>
        </w:trPr>
        <w:tc>
          <w:tcPr>
            <w:tcW w:w="8528" w:type="dxa"/>
          </w:tcPr>
          <w:p w:rsidR="001147EF" w:rsidRPr="004868E6" w:rsidRDefault="001147EF" w:rsidP="00766A08">
            <w:pPr>
              <w:spacing w:after="120"/>
              <w:jc w:val="both"/>
              <w:rPr>
                <w:rFonts w:ascii="Verdana" w:hAnsi="Verdana" w:cs="Arial"/>
                <w:b/>
                <w:sz w:val="20"/>
                <w:szCs w:val="20"/>
              </w:rPr>
            </w:pPr>
          </w:p>
        </w:tc>
      </w:tr>
    </w:tbl>
    <w:p w:rsidR="002A0EEC" w:rsidRDefault="002A0EEC"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1147EF" w:rsidRPr="004868E6" w:rsidTr="00766A08">
        <w:tc>
          <w:tcPr>
            <w:tcW w:w="8528" w:type="dxa"/>
            <w:shd w:val="clear" w:color="auto" w:fill="D9D9D9" w:themeFill="background1" w:themeFillShade="D9"/>
          </w:tcPr>
          <w:p w:rsidR="001147EF" w:rsidRPr="009D07A1" w:rsidRDefault="00D3625B" w:rsidP="003554AB">
            <w:pPr>
              <w:spacing w:beforeLines="120" w:afterLines="120" w:line="360" w:lineRule="auto"/>
              <w:rPr>
                <w:rFonts w:ascii="Verdana" w:hAnsi="Verdana"/>
                <w:b/>
                <w:color w:val="000000"/>
                <w:sz w:val="20"/>
                <w:szCs w:val="20"/>
              </w:rPr>
            </w:pPr>
            <w:r w:rsidRPr="009D07A1">
              <w:rPr>
                <w:rFonts w:ascii="Verdana" w:hAnsi="Verdana"/>
                <w:b/>
                <w:color w:val="000000"/>
                <w:sz w:val="20"/>
                <w:szCs w:val="20"/>
              </w:rPr>
              <w:t xml:space="preserve">The Working Group notes that RIIO final Allowed Revenues will not be known until November 2014. For the purposes of this DCP, what do you think would be the most appropriate means of forecasting Allowed Revenue prior to the RIIO Allowed Revenues being determined? For instance, latest internal </w:t>
            </w:r>
            <w:proofErr w:type="gramStart"/>
            <w:r w:rsidRPr="009D07A1">
              <w:rPr>
                <w:rFonts w:ascii="Verdana" w:hAnsi="Verdana"/>
                <w:b/>
                <w:color w:val="000000"/>
                <w:sz w:val="20"/>
                <w:szCs w:val="20"/>
              </w:rPr>
              <w:t>view, 2014/15 uplifted by RPI or latest published business plan view</w:t>
            </w:r>
            <w:proofErr w:type="gramEnd"/>
            <w:r w:rsidRPr="009D07A1">
              <w:rPr>
                <w:rFonts w:ascii="Verdana" w:hAnsi="Verdana"/>
                <w:b/>
                <w:color w:val="000000"/>
                <w:sz w:val="20"/>
                <w:szCs w:val="20"/>
              </w:rPr>
              <w:t xml:space="preserve">, etc... Please provide supporting information. </w:t>
            </w:r>
          </w:p>
        </w:tc>
      </w:tr>
      <w:tr w:rsidR="001147EF" w:rsidRPr="004868E6" w:rsidTr="00766A08">
        <w:trPr>
          <w:trHeight w:val="1611"/>
        </w:trPr>
        <w:tc>
          <w:tcPr>
            <w:tcW w:w="8528" w:type="dxa"/>
          </w:tcPr>
          <w:p w:rsidR="001147EF" w:rsidRPr="004868E6" w:rsidRDefault="001147EF" w:rsidP="00766A08">
            <w:pPr>
              <w:spacing w:after="120"/>
              <w:jc w:val="both"/>
              <w:rPr>
                <w:rFonts w:ascii="Verdana" w:hAnsi="Verdana" w:cs="Arial"/>
                <w:b/>
                <w:sz w:val="20"/>
                <w:szCs w:val="20"/>
              </w:rPr>
            </w:pPr>
          </w:p>
        </w:tc>
      </w:tr>
    </w:tbl>
    <w:p w:rsidR="009D07A1" w:rsidRDefault="009D07A1"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1147EF" w:rsidRPr="004868E6" w:rsidTr="00766A08">
        <w:tc>
          <w:tcPr>
            <w:tcW w:w="8528" w:type="dxa"/>
            <w:shd w:val="clear" w:color="auto" w:fill="D9D9D9" w:themeFill="background1" w:themeFillShade="D9"/>
          </w:tcPr>
          <w:p w:rsidR="001147EF" w:rsidRPr="009D07A1" w:rsidRDefault="00D3625B" w:rsidP="003554AB">
            <w:pPr>
              <w:spacing w:beforeLines="120" w:afterLines="120" w:line="360" w:lineRule="auto"/>
              <w:rPr>
                <w:rFonts w:ascii="Verdana" w:hAnsi="Verdana"/>
                <w:b/>
                <w:sz w:val="12"/>
                <w:szCs w:val="20"/>
              </w:rPr>
            </w:pPr>
            <w:r w:rsidRPr="009D07A1">
              <w:rPr>
                <w:rFonts w:ascii="Verdana" w:hAnsi="Verdana"/>
                <w:b/>
                <w:color w:val="000000"/>
                <w:sz w:val="20"/>
              </w:rPr>
              <w:t>DCP 136 ‘Notice period for asset cost changes in the CDCM’ has been raised seeking to require DNOs to provide fifteen months notice prior to any change of inputs before there is any impact upon DUoS Charges.  If DCP 136 were not to be implemented do you believe that the inputs referred to in the change proposal should be considered as part of this DCP? Please provide relevant supporting information on how and why.</w:t>
            </w:r>
          </w:p>
        </w:tc>
      </w:tr>
      <w:tr w:rsidR="001147EF" w:rsidRPr="004868E6" w:rsidTr="00766A08">
        <w:trPr>
          <w:trHeight w:val="1611"/>
        </w:trPr>
        <w:tc>
          <w:tcPr>
            <w:tcW w:w="8528" w:type="dxa"/>
          </w:tcPr>
          <w:p w:rsidR="001147EF" w:rsidRPr="004868E6" w:rsidRDefault="001147EF" w:rsidP="00766A08">
            <w:pPr>
              <w:spacing w:after="120"/>
              <w:jc w:val="both"/>
              <w:rPr>
                <w:rFonts w:ascii="Verdana" w:hAnsi="Verdana" w:cs="Arial"/>
                <w:b/>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766A08" w:rsidRPr="004868E6" w:rsidTr="00766A08">
        <w:tc>
          <w:tcPr>
            <w:tcW w:w="8528" w:type="dxa"/>
            <w:shd w:val="clear" w:color="auto" w:fill="D9D9D9" w:themeFill="background1" w:themeFillShade="D9"/>
          </w:tcPr>
          <w:p w:rsidR="00766A08" w:rsidRPr="00766A08" w:rsidRDefault="00766A08" w:rsidP="003554AB">
            <w:pPr>
              <w:spacing w:beforeLines="120" w:afterLines="120" w:line="360" w:lineRule="auto"/>
              <w:rPr>
                <w:rFonts w:ascii="Verdana" w:hAnsi="Verdana"/>
                <w:b/>
                <w:sz w:val="20"/>
                <w:szCs w:val="20"/>
              </w:rPr>
            </w:pPr>
            <w:r w:rsidRPr="00766A08">
              <w:rPr>
                <w:rFonts w:ascii="Verdana" w:hAnsi="Verdana"/>
                <w:b/>
                <w:color w:val="000000"/>
                <w:sz w:val="20"/>
                <w:szCs w:val="20"/>
              </w:rPr>
              <w:t>In addition to t</w:t>
            </w:r>
            <w:r w:rsidR="003554AB">
              <w:rPr>
                <w:rFonts w:ascii="Verdana" w:hAnsi="Verdana"/>
                <w:b/>
                <w:color w:val="000000"/>
                <w:sz w:val="20"/>
                <w:szCs w:val="20"/>
              </w:rPr>
              <w:t>hose described in Section 4 of the consultation document</w:t>
            </w:r>
            <w:r w:rsidRPr="00766A08">
              <w:rPr>
                <w:rFonts w:ascii="Verdana" w:hAnsi="Verdana"/>
                <w:b/>
                <w:color w:val="000000"/>
                <w:sz w:val="20"/>
                <w:szCs w:val="20"/>
              </w:rPr>
              <w:t xml:space="preserve">, are you aware of any wider industry developments that may impact upon or be impacted by this CP?  If so, please give details, and comment on whether the benefit of the change may outweigh the potential impact. </w:t>
            </w:r>
          </w:p>
        </w:tc>
      </w:tr>
      <w:tr w:rsidR="00766A08" w:rsidRPr="004868E6" w:rsidTr="00766A08">
        <w:trPr>
          <w:trHeight w:val="1611"/>
        </w:trPr>
        <w:tc>
          <w:tcPr>
            <w:tcW w:w="8528" w:type="dxa"/>
          </w:tcPr>
          <w:p w:rsidR="00766A08" w:rsidRPr="004868E6" w:rsidRDefault="00766A08" w:rsidP="00766A08">
            <w:pPr>
              <w:spacing w:after="120"/>
              <w:jc w:val="both"/>
              <w:rPr>
                <w:rFonts w:ascii="Verdana" w:hAnsi="Verdana" w:cs="Arial"/>
                <w:b/>
                <w:sz w:val="20"/>
                <w:szCs w:val="20"/>
              </w:rPr>
            </w:pPr>
          </w:p>
        </w:tc>
      </w:tr>
    </w:tbl>
    <w:p w:rsidR="00766A08" w:rsidRDefault="00766A08" w:rsidP="00F535B6">
      <w:pPr>
        <w:spacing w:after="120"/>
        <w:jc w:val="both"/>
        <w:rPr>
          <w:rFonts w:ascii="Verdana" w:hAnsi="Verdana" w:cs="Arial"/>
          <w:b/>
          <w:sz w:val="20"/>
          <w:szCs w:val="20"/>
        </w:rPr>
      </w:pPr>
    </w:p>
    <w:p w:rsidR="00766A08" w:rsidRDefault="00766A08" w:rsidP="00F535B6">
      <w:pPr>
        <w:spacing w:after="120"/>
        <w:jc w:val="both"/>
        <w:rPr>
          <w:rFonts w:ascii="Verdana" w:hAnsi="Verdana" w:cs="Arial"/>
          <w:b/>
          <w:sz w:val="20"/>
          <w:szCs w:val="20"/>
        </w:rPr>
      </w:pPr>
    </w:p>
    <w:p w:rsidR="00766A08" w:rsidRDefault="00766A08"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AA2401" w:rsidRPr="004868E6" w:rsidTr="00766A08">
        <w:tc>
          <w:tcPr>
            <w:tcW w:w="8528" w:type="dxa"/>
            <w:shd w:val="clear" w:color="auto" w:fill="D9D9D9" w:themeFill="background1" w:themeFillShade="D9"/>
          </w:tcPr>
          <w:p w:rsidR="00AA2401" w:rsidRPr="00E053B9" w:rsidRDefault="00AA2401" w:rsidP="00766A08">
            <w:pPr>
              <w:pStyle w:val="Heading2"/>
              <w:keepNext w:val="0"/>
              <w:widowControl w:val="0"/>
              <w:numPr>
                <w:ilvl w:val="0"/>
                <w:numId w:val="0"/>
              </w:numPr>
              <w:spacing w:line="360" w:lineRule="auto"/>
              <w:rPr>
                <w:b/>
                <w:sz w:val="20"/>
                <w:szCs w:val="20"/>
              </w:rPr>
            </w:pPr>
            <w:r w:rsidRPr="00E053B9">
              <w:rPr>
                <w:b/>
                <w:sz w:val="20"/>
                <w:szCs w:val="20"/>
              </w:rPr>
              <w:t>Do you consider that the proposal better facilitates the DCUSA Objectives? Please provide supporting information.</w:t>
            </w:r>
          </w:p>
          <w:p w:rsidR="00AA2401" w:rsidRDefault="00AA2401" w:rsidP="00766A08">
            <w:pPr>
              <w:pStyle w:val="ListParagraph"/>
              <w:rPr>
                <w:rFonts w:ascii="Verdana" w:hAnsi="Verdana" w:cs="Arial"/>
                <w:sz w:val="20"/>
                <w:szCs w:val="20"/>
              </w:rPr>
            </w:pPr>
          </w:p>
          <w:p w:rsidR="00AA2401" w:rsidRPr="00576C56" w:rsidRDefault="00AA2401" w:rsidP="00766A08">
            <w:pPr>
              <w:rPr>
                <w:rFonts w:ascii="Verdana" w:hAnsi="Verdana"/>
                <w:sz w:val="20"/>
                <w:szCs w:val="20"/>
                <w:u w:val="single"/>
              </w:rPr>
            </w:pPr>
            <w:r w:rsidRPr="00576C56">
              <w:rPr>
                <w:rFonts w:ascii="Verdana" w:hAnsi="Verdana"/>
                <w:sz w:val="20"/>
                <w:szCs w:val="20"/>
                <w:u w:val="single"/>
              </w:rPr>
              <w:t>CDCM Objectives:</w:t>
            </w:r>
          </w:p>
          <w:p w:rsidR="00AA2401" w:rsidRPr="00576C56" w:rsidRDefault="00AA2401" w:rsidP="00766A08">
            <w:pPr>
              <w:rPr>
                <w:rFonts w:ascii="Verdana" w:hAnsi="Verdana"/>
                <w:sz w:val="20"/>
                <w:szCs w:val="20"/>
                <w:u w:val="single"/>
              </w:rPr>
            </w:pPr>
          </w:p>
          <w:p w:rsidR="00AA2401" w:rsidRDefault="00AA2401" w:rsidP="00766A08">
            <w:pPr>
              <w:pStyle w:val="BodyText"/>
              <w:numPr>
                <w:ilvl w:val="0"/>
                <w:numId w:val="32"/>
              </w:numPr>
              <w:spacing w:after="120"/>
              <w:rPr>
                <w:rFonts w:ascii="Verdana" w:hAnsi="Verdana"/>
                <w:noProof/>
                <w:sz w:val="20"/>
              </w:rPr>
            </w:pPr>
            <w:r>
              <w:rPr>
                <w:rFonts w:ascii="Verdana" w:hAnsi="Verdana"/>
                <w:noProof/>
                <w:sz w:val="20"/>
              </w:rPr>
              <w:t>T</w:t>
            </w:r>
            <w:r w:rsidRPr="002F610D">
              <w:rPr>
                <w:rFonts w:ascii="Verdana" w:hAnsi="Verdana"/>
                <w:noProof/>
                <w:sz w:val="20"/>
              </w:rPr>
              <w:t xml:space="preserve">hat compliance by each DNO Party with the Charging Methodologies facilitates the discharge by the DNO Party of the obligations imposed on it </w:t>
            </w:r>
            <w:r w:rsidRPr="002F610D">
              <w:rPr>
                <w:rFonts w:ascii="Verdana" w:hAnsi="Verdana"/>
                <w:noProof/>
                <w:sz w:val="20"/>
              </w:rPr>
              <w:lastRenderedPageBreak/>
              <w:t>under the Act and by its Distribution Licence</w:t>
            </w:r>
          </w:p>
          <w:p w:rsidR="00AA2401" w:rsidRDefault="00AA2401" w:rsidP="00766A08">
            <w:pPr>
              <w:pStyle w:val="BodyText"/>
              <w:numPr>
                <w:ilvl w:val="0"/>
                <w:numId w:val="32"/>
              </w:numPr>
              <w:spacing w:after="120"/>
              <w:rPr>
                <w:rFonts w:ascii="Verdana" w:hAnsi="Verdana"/>
                <w:noProof/>
                <w:sz w:val="20"/>
              </w:rPr>
            </w:pPr>
            <w:r>
              <w:rPr>
                <w:rFonts w:ascii="Verdana" w:hAnsi="Verdana"/>
                <w:noProof/>
                <w:sz w:val="20"/>
              </w:rPr>
              <w:t>T</w:t>
            </w:r>
            <w:r w:rsidRPr="008F6701">
              <w:rPr>
                <w:rFonts w:ascii="Verdana" w:hAnsi="Verdana"/>
                <w:noProof/>
                <w:sz w:val="20"/>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Verdana" w:hAnsi="Verdana"/>
                <w:noProof/>
                <w:sz w:val="20"/>
              </w:rPr>
              <w:t>)</w:t>
            </w:r>
          </w:p>
          <w:p w:rsidR="00AA2401" w:rsidRDefault="00AA2401" w:rsidP="00766A08">
            <w:pPr>
              <w:pStyle w:val="BodyText"/>
              <w:numPr>
                <w:ilvl w:val="0"/>
                <w:numId w:val="32"/>
              </w:numPr>
              <w:spacing w:after="120"/>
              <w:rPr>
                <w:rFonts w:ascii="Verdana" w:hAnsi="Verdana"/>
                <w:noProof/>
                <w:sz w:val="20"/>
              </w:rPr>
            </w:pPr>
            <w:r>
              <w:rPr>
                <w:rFonts w:ascii="Verdana" w:hAnsi="Verdana"/>
                <w:noProof/>
                <w:sz w:val="20"/>
              </w:rPr>
              <w:t>T</w:t>
            </w:r>
            <w:r w:rsidRPr="008F6701">
              <w:rPr>
                <w:rFonts w:ascii="Verdana" w:hAnsi="Verdana"/>
                <w:noProof/>
                <w:sz w:val="20"/>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AA2401" w:rsidRDefault="00AA2401" w:rsidP="00766A08">
            <w:pPr>
              <w:pStyle w:val="BodyText"/>
              <w:numPr>
                <w:ilvl w:val="0"/>
                <w:numId w:val="32"/>
              </w:numPr>
              <w:spacing w:after="120"/>
              <w:rPr>
                <w:rFonts w:ascii="Verdana" w:hAnsi="Verdana"/>
                <w:noProof/>
                <w:sz w:val="20"/>
              </w:rPr>
            </w:pPr>
            <w:r>
              <w:rPr>
                <w:rFonts w:ascii="Verdana" w:hAnsi="Verdana"/>
                <w:noProof/>
                <w:sz w:val="20"/>
              </w:rPr>
              <w:t>T</w:t>
            </w:r>
            <w:r w:rsidRPr="008F6701">
              <w:rPr>
                <w:rFonts w:ascii="Verdana" w:hAnsi="Verdana"/>
                <w:noProof/>
                <w:sz w:val="20"/>
              </w:rPr>
              <w:t xml:space="preserve">hat, so far as is consistent with paragraphs 13A.6A to 13A.9, the CDCM, so far as is reasonably practicable, properly take account of developments in each DNO Party’s Distribution Business </w:t>
            </w:r>
          </w:p>
          <w:p w:rsidR="00AA2401" w:rsidRPr="008F6701" w:rsidRDefault="00AA2401" w:rsidP="00766A08">
            <w:pPr>
              <w:pStyle w:val="BodyText"/>
              <w:numPr>
                <w:ilvl w:val="0"/>
                <w:numId w:val="32"/>
              </w:numPr>
              <w:spacing w:after="120"/>
              <w:rPr>
                <w:rFonts w:ascii="Verdana" w:hAnsi="Verdana"/>
                <w:noProof/>
                <w:sz w:val="20"/>
              </w:rPr>
            </w:pPr>
            <w:r>
              <w:rPr>
                <w:rFonts w:ascii="Verdana" w:hAnsi="Verdana"/>
                <w:noProof/>
                <w:sz w:val="20"/>
              </w:rPr>
              <w:t>T</w:t>
            </w:r>
            <w:r w:rsidRPr="008F6701">
              <w:rPr>
                <w:rFonts w:ascii="Verdana" w:hAnsi="Verdana"/>
                <w:noProof/>
                <w:sz w:val="20"/>
              </w:rPr>
              <w: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AA2401" w:rsidRPr="00576C56" w:rsidRDefault="00AA2401" w:rsidP="00766A08">
            <w:pPr>
              <w:rPr>
                <w:rFonts w:ascii="Verdana" w:hAnsi="Verdana"/>
                <w:sz w:val="20"/>
                <w:szCs w:val="20"/>
                <w:u w:val="single"/>
              </w:rPr>
            </w:pPr>
            <w:r w:rsidRPr="00576C56">
              <w:rPr>
                <w:rFonts w:ascii="Verdana" w:hAnsi="Verdana"/>
                <w:sz w:val="20"/>
                <w:szCs w:val="20"/>
                <w:u w:val="single"/>
              </w:rPr>
              <w:t>General Objectives:</w:t>
            </w:r>
          </w:p>
          <w:p w:rsidR="00AA2401" w:rsidRPr="00576C56" w:rsidRDefault="00AA2401" w:rsidP="00766A08">
            <w:pPr>
              <w:rPr>
                <w:rFonts w:ascii="Verdana" w:hAnsi="Verdana"/>
                <w:sz w:val="20"/>
                <w:szCs w:val="20"/>
              </w:rPr>
            </w:pPr>
          </w:p>
          <w:p w:rsidR="00AA2401" w:rsidRDefault="00AA2401" w:rsidP="00766A08">
            <w:pPr>
              <w:pStyle w:val="BodyText"/>
              <w:numPr>
                <w:ilvl w:val="0"/>
                <w:numId w:val="33"/>
              </w:numPr>
              <w:spacing w:after="120"/>
              <w:rPr>
                <w:rFonts w:ascii="Verdana" w:hAnsi="Verdana"/>
                <w:noProof/>
                <w:sz w:val="20"/>
              </w:rPr>
            </w:pPr>
            <w:r>
              <w:rPr>
                <w:rFonts w:ascii="Verdana" w:hAnsi="Verdana"/>
                <w:noProof/>
                <w:sz w:val="20"/>
              </w:rPr>
              <w:t>T</w:t>
            </w:r>
            <w:r w:rsidRPr="002F610D">
              <w:rPr>
                <w:rFonts w:ascii="Verdana" w:hAnsi="Verdana"/>
                <w:noProof/>
                <w:sz w:val="20"/>
              </w:rPr>
              <w:t>he development, maintenance and operation by the DNO Parties and IDNO Parties of efficient, co-ordinated, and economical Distribution Networks</w:t>
            </w:r>
          </w:p>
          <w:p w:rsidR="00AA2401" w:rsidRDefault="00AA2401" w:rsidP="00766A08">
            <w:pPr>
              <w:pStyle w:val="BodyText"/>
              <w:numPr>
                <w:ilvl w:val="0"/>
                <w:numId w:val="33"/>
              </w:numPr>
              <w:spacing w:after="120"/>
              <w:rPr>
                <w:rFonts w:ascii="Verdana" w:hAnsi="Verdana"/>
                <w:noProof/>
                <w:sz w:val="20"/>
              </w:rPr>
            </w:pPr>
            <w:r w:rsidRPr="008F6701">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AA2401" w:rsidRDefault="00AA2401" w:rsidP="00766A08">
            <w:pPr>
              <w:pStyle w:val="BodyText"/>
              <w:numPr>
                <w:ilvl w:val="0"/>
                <w:numId w:val="33"/>
              </w:numPr>
              <w:spacing w:after="120"/>
              <w:rPr>
                <w:rFonts w:ascii="Verdana" w:hAnsi="Verdana"/>
                <w:noProof/>
                <w:sz w:val="20"/>
              </w:rPr>
            </w:pPr>
            <w:r w:rsidRPr="008F6701">
              <w:rPr>
                <w:rFonts w:ascii="Verdana" w:hAnsi="Verdana"/>
                <w:noProof/>
                <w:sz w:val="20"/>
              </w:rPr>
              <w:t>The efficient discharge by the DNO Parties and IDNO Parties of obligations imposed upon them in their Distribution Licences</w:t>
            </w:r>
          </w:p>
          <w:p w:rsidR="00AA2401" w:rsidRDefault="00AA2401" w:rsidP="00766A08">
            <w:pPr>
              <w:pStyle w:val="BodyText"/>
              <w:numPr>
                <w:ilvl w:val="0"/>
                <w:numId w:val="33"/>
              </w:numPr>
              <w:spacing w:after="120"/>
              <w:rPr>
                <w:rFonts w:ascii="Verdana" w:hAnsi="Verdana"/>
                <w:noProof/>
                <w:sz w:val="20"/>
              </w:rPr>
            </w:pPr>
            <w:r w:rsidRPr="008F6701">
              <w:rPr>
                <w:rFonts w:ascii="Verdana" w:hAnsi="Verdana"/>
                <w:noProof/>
                <w:sz w:val="20"/>
              </w:rPr>
              <w:t>The promotion of efficiency in the implementation and administration of this Agreemen</w:t>
            </w:r>
            <w:r>
              <w:rPr>
                <w:rFonts w:ascii="Verdana" w:hAnsi="Verdana"/>
                <w:noProof/>
                <w:sz w:val="20"/>
              </w:rPr>
              <w:t>t</w:t>
            </w:r>
            <w:r w:rsidRPr="008F6701">
              <w:rPr>
                <w:rFonts w:ascii="Verdana" w:hAnsi="Verdana"/>
                <w:noProof/>
                <w:sz w:val="20"/>
              </w:rPr>
              <w:t xml:space="preserve"> </w:t>
            </w:r>
          </w:p>
          <w:p w:rsidR="00AA2401" w:rsidRPr="008F6701" w:rsidRDefault="00AA2401" w:rsidP="00766A08">
            <w:pPr>
              <w:pStyle w:val="BodyText"/>
              <w:numPr>
                <w:ilvl w:val="0"/>
                <w:numId w:val="33"/>
              </w:numPr>
              <w:spacing w:after="120"/>
              <w:rPr>
                <w:rFonts w:ascii="Verdana" w:hAnsi="Verdana"/>
                <w:noProof/>
                <w:sz w:val="20"/>
              </w:rPr>
            </w:pPr>
            <w:r w:rsidRPr="008F6701">
              <w:rPr>
                <w:rFonts w:ascii="Verdana" w:hAnsi="Verdana"/>
                <w:noProof/>
                <w:sz w:val="20"/>
              </w:rPr>
              <w:t>Compliance with the Regulation on Cross-Border Exchange in Electricity and any relevant legally binding decisions of the European Commission and/or the Agency for the Co-operation of Energy Regulators.</w:t>
            </w:r>
          </w:p>
        </w:tc>
      </w:tr>
      <w:tr w:rsidR="00AA2401" w:rsidRPr="004868E6" w:rsidTr="00766A08">
        <w:trPr>
          <w:trHeight w:val="1611"/>
        </w:trPr>
        <w:tc>
          <w:tcPr>
            <w:tcW w:w="8528" w:type="dxa"/>
          </w:tcPr>
          <w:p w:rsidR="00AA2401" w:rsidRPr="004868E6" w:rsidRDefault="00AA2401" w:rsidP="00766A08">
            <w:pPr>
              <w:spacing w:after="120"/>
              <w:rPr>
                <w:rFonts w:ascii="Verdana" w:hAnsi="Verdana" w:cs="Arial"/>
                <w:b/>
                <w:sz w:val="20"/>
                <w:szCs w:val="20"/>
              </w:rPr>
            </w:pPr>
          </w:p>
        </w:tc>
      </w:tr>
    </w:tbl>
    <w:p w:rsidR="00AA2401" w:rsidRDefault="00AA2401"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C278FA" w:rsidRPr="004868E6" w:rsidTr="00766A08">
        <w:tc>
          <w:tcPr>
            <w:tcW w:w="8528" w:type="dxa"/>
            <w:shd w:val="clear" w:color="auto" w:fill="D9D9D9" w:themeFill="background1" w:themeFillShade="D9"/>
          </w:tcPr>
          <w:p w:rsidR="00C278FA" w:rsidRPr="009D07A1" w:rsidRDefault="00D3625B" w:rsidP="003554AB">
            <w:pPr>
              <w:pStyle w:val="Heading2"/>
              <w:keepNext w:val="0"/>
              <w:widowControl w:val="0"/>
              <w:numPr>
                <w:ilvl w:val="0"/>
                <w:numId w:val="0"/>
              </w:numPr>
              <w:spacing w:beforeLines="120" w:afterLines="120" w:line="360" w:lineRule="auto"/>
              <w:rPr>
                <w:b/>
                <w:sz w:val="20"/>
                <w:szCs w:val="20"/>
              </w:rPr>
            </w:pPr>
            <w:r w:rsidRPr="009D07A1">
              <w:rPr>
                <w:b/>
                <w:color w:val="000000"/>
                <w:sz w:val="20"/>
                <w:szCs w:val="20"/>
              </w:rPr>
              <w:t>Do you ha</w:t>
            </w:r>
            <w:r w:rsidRPr="009D07A1">
              <w:rPr>
                <w:b/>
                <w:sz w:val="20"/>
                <w:szCs w:val="20"/>
              </w:rPr>
              <w:t>ve any comments on the proposed legal text</w:t>
            </w:r>
            <w:r w:rsidR="009D07A1" w:rsidRPr="009D07A1">
              <w:rPr>
                <w:b/>
                <w:sz w:val="20"/>
                <w:szCs w:val="20"/>
              </w:rPr>
              <w:t>?</w:t>
            </w:r>
          </w:p>
        </w:tc>
      </w:tr>
      <w:tr w:rsidR="00C278FA" w:rsidRPr="004868E6" w:rsidTr="00766A08">
        <w:trPr>
          <w:trHeight w:val="1611"/>
        </w:trPr>
        <w:tc>
          <w:tcPr>
            <w:tcW w:w="8528" w:type="dxa"/>
          </w:tcPr>
          <w:p w:rsidR="00C278FA" w:rsidRPr="004868E6" w:rsidRDefault="00C278FA" w:rsidP="00766A08">
            <w:pPr>
              <w:spacing w:after="120"/>
              <w:jc w:val="both"/>
              <w:rPr>
                <w:rFonts w:ascii="Verdana" w:hAnsi="Verdana" w:cs="Arial"/>
                <w:b/>
                <w:sz w:val="20"/>
                <w:szCs w:val="20"/>
              </w:rPr>
            </w:pPr>
          </w:p>
        </w:tc>
      </w:tr>
    </w:tbl>
    <w:p w:rsidR="009D07A1" w:rsidRDefault="009D07A1"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D3625B" w:rsidRPr="004868E6" w:rsidTr="00766A08">
        <w:tc>
          <w:tcPr>
            <w:tcW w:w="8528" w:type="dxa"/>
            <w:shd w:val="clear" w:color="auto" w:fill="D9D9D9" w:themeFill="background1" w:themeFillShade="D9"/>
          </w:tcPr>
          <w:p w:rsidR="00D3625B" w:rsidRPr="009D07A1" w:rsidRDefault="00D3625B" w:rsidP="003554AB">
            <w:pPr>
              <w:spacing w:beforeLines="120" w:afterLines="120" w:line="360" w:lineRule="auto"/>
              <w:rPr>
                <w:rFonts w:ascii="Verdana" w:hAnsi="Verdana"/>
                <w:b/>
                <w:color w:val="000000"/>
                <w:sz w:val="20"/>
                <w:szCs w:val="20"/>
              </w:rPr>
            </w:pPr>
            <w:r w:rsidRPr="009D07A1">
              <w:rPr>
                <w:rFonts w:ascii="Verdana" w:hAnsi="Verdana"/>
                <w:b/>
                <w:color w:val="000000"/>
                <w:sz w:val="20"/>
                <w:szCs w:val="20"/>
              </w:rPr>
              <w:lastRenderedPageBreak/>
              <w:t>Are you supportive of the proposed implementation date of 31 January 2013?</w:t>
            </w:r>
          </w:p>
        </w:tc>
      </w:tr>
      <w:tr w:rsidR="00D3625B" w:rsidRPr="004868E6" w:rsidTr="00766A08">
        <w:trPr>
          <w:trHeight w:val="1611"/>
        </w:trPr>
        <w:tc>
          <w:tcPr>
            <w:tcW w:w="8528" w:type="dxa"/>
          </w:tcPr>
          <w:p w:rsidR="00D3625B" w:rsidRPr="004868E6" w:rsidRDefault="00D3625B" w:rsidP="00766A08">
            <w:pPr>
              <w:spacing w:after="120"/>
              <w:jc w:val="both"/>
              <w:rPr>
                <w:rFonts w:ascii="Verdana" w:hAnsi="Verdana" w:cs="Arial"/>
                <w:b/>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D3625B" w:rsidRPr="004868E6" w:rsidTr="00766A08">
        <w:tc>
          <w:tcPr>
            <w:tcW w:w="8528" w:type="dxa"/>
            <w:shd w:val="clear" w:color="auto" w:fill="D9D9D9" w:themeFill="background1" w:themeFillShade="D9"/>
          </w:tcPr>
          <w:p w:rsidR="00D3625B" w:rsidRPr="009D07A1" w:rsidRDefault="00D3625B" w:rsidP="003554AB">
            <w:pPr>
              <w:pStyle w:val="Heading2"/>
              <w:keepNext w:val="0"/>
              <w:widowControl w:val="0"/>
              <w:numPr>
                <w:ilvl w:val="0"/>
                <w:numId w:val="0"/>
              </w:numPr>
              <w:spacing w:beforeLines="120" w:afterLines="120" w:line="360" w:lineRule="auto"/>
              <w:rPr>
                <w:b/>
                <w:sz w:val="20"/>
                <w:szCs w:val="20"/>
              </w:rPr>
            </w:pPr>
            <w:r w:rsidRPr="009D07A1">
              <w:rPr>
                <w:b/>
                <w:sz w:val="20"/>
                <w:szCs w:val="20"/>
              </w:rPr>
              <w:t>Are there any alternative solutions or matters that should be considered by the Working Group?</w:t>
            </w:r>
          </w:p>
        </w:tc>
      </w:tr>
      <w:tr w:rsidR="00D3625B" w:rsidRPr="004868E6" w:rsidTr="00766A08">
        <w:trPr>
          <w:trHeight w:val="1611"/>
        </w:trPr>
        <w:tc>
          <w:tcPr>
            <w:tcW w:w="8528" w:type="dxa"/>
          </w:tcPr>
          <w:p w:rsidR="00D3625B" w:rsidRPr="004868E6" w:rsidRDefault="00D3625B" w:rsidP="00766A08">
            <w:pPr>
              <w:spacing w:after="120"/>
              <w:jc w:val="both"/>
              <w:rPr>
                <w:rFonts w:ascii="Verdana" w:hAnsi="Verdana" w:cs="Arial"/>
                <w:b/>
                <w:sz w:val="20"/>
                <w:szCs w:val="20"/>
              </w:rPr>
            </w:pPr>
          </w:p>
        </w:tc>
      </w:tr>
    </w:tbl>
    <w:p w:rsidR="00D3625B" w:rsidRDefault="00D3625B"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D3625B" w:rsidRPr="004868E6" w:rsidTr="00766A08">
        <w:tc>
          <w:tcPr>
            <w:tcW w:w="8528" w:type="dxa"/>
            <w:shd w:val="clear" w:color="auto" w:fill="D9D9D9" w:themeFill="background1" w:themeFillShade="D9"/>
          </w:tcPr>
          <w:p w:rsidR="00D3625B" w:rsidRPr="009D07A1" w:rsidRDefault="00D3625B" w:rsidP="003554AB">
            <w:pPr>
              <w:pStyle w:val="Heading2"/>
              <w:keepNext w:val="0"/>
              <w:widowControl w:val="0"/>
              <w:numPr>
                <w:ilvl w:val="0"/>
                <w:numId w:val="0"/>
              </w:numPr>
              <w:spacing w:beforeLines="120" w:afterLines="120" w:line="360" w:lineRule="auto"/>
              <w:ind w:left="576" w:hanging="576"/>
              <w:rPr>
                <w:b/>
                <w:color w:val="000000"/>
                <w:sz w:val="20"/>
                <w:szCs w:val="20"/>
              </w:rPr>
            </w:pPr>
            <w:r w:rsidRPr="009D07A1">
              <w:rPr>
                <w:b/>
                <w:color w:val="000000"/>
                <w:sz w:val="20"/>
                <w:szCs w:val="20"/>
              </w:rPr>
              <w:t>Do you have any further comments on DCP 126?</w:t>
            </w:r>
          </w:p>
        </w:tc>
      </w:tr>
      <w:tr w:rsidR="00D3625B" w:rsidRPr="004868E6" w:rsidTr="00766A08">
        <w:trPr>
          <w:trHeight w:val="1611"/>
        </w:trPr>
        <w:tc>
          <w:tcPr>
            <w:tcW w:w="8528" w:type="dxa"/>
          </w:tcPr>
          <w:p w:rsidR="00D3625B" w:rsidRPr="004868E6" w:rsidRDefault="00D3625B" w:rsidP="00766A08">
            <w:pPr>
              <w:spacing w:after="120"/>
              <w:jc w:val="both"/>
              <w:rPr>
                <w:rFonts w:ascii="Verdana" w:hAnsi="Verdana" w:cs="Arial"/>
                <w:b/>
                <w:sz w:val="20"/>
                <w:szCs w:val="20"/>
              </w:rPr>
            </w:pPr>
          </w:p>
        </w:tc>
      </w:tr>
    </w:tbl>
    <w:p w:rsidR="00D3625B" w:rsidRDefault="00D3625B" w:rsidP="00F535B6">
      <w:pPr>
        <w:spacing w:after="120"/>
        <w:jc w:val="both"/>
        <w:rPr>
          <w:rFonts w:ascii="Verdana" w:hAnsi="Verdana" w:cs="Arial"/>
          <w:b/>
          <w:sz w:val="20"/>
          <w:szCs w:val="20"/>
        </w:rPr>
      </w:pPr>
    </w:p>
    <w:p w:rsidR="00D3625B" w:rsidRDefault="00D3625B" w:rsidP="00F535B6">
      <w:pPr>
        <w:spacing w:after="120"/>
        <w:jc w:val="both"/>
        <w:rPr>
          <w:rFonts w:ascii="Verdana" w:hAnsi="Verdana" w:cs="Arial"/>
          <w:b/>
          <w:sz w:val="20"/>
          <w:szCs w:val="20"/>
        </w:rPr>
      </w:pPr>
    </w:p>
    <w:p w:rsidR="00B60837" w:rsidRPr="006B3C4A" w:rsidRDefault="00B60837" w:rsidP="00F535B6">
      <w:pPr>
        <w:spacing w:after="120"/>
        <w:jc w:val="both"/>
        <w:rPr>
          <w:rFonts w:ascii="Arial" w:hAnsi="Arial" w:cs="Arial"/>
          <w:b/>
        </w:rPr>
      </w:pPr>
      <w:r>
        <w:rPr>
          <w:rFonts w:ascii="Verdana" w:hAnsi="Verdana" w:cs="Arial"/>
          <w:b/>
          <w:sz w:val="20"/>
          <w:szCs w:val="20"/>
        </w:rPr>
        <w:t xml:space="preserve">This form should be submitted to </w:t>
      </w:r>
      <w:hyperlink r:id="rId8" w:history="1">
        <w:r w:rsidRPr="00825857">
          <w:rPr>
            <w:rStyle w:val="Hyperlink"/>
            <w:rFonts w:ascii="Verdana" w:hAnsi="Verdana" w:cs="Arial"/>
            <w:b/>
            <w:sz w:val="20"/>
            <w:szCs w:val="20"/>
          </w:rPr>
          <w:t>DCUSA@electralink.co.uk</w:t>
        </w:r>
      </w:hyperlink>
      <w:r>
        <w:rPr>
          <w:rFonts w:ascii="Verdana" w:hAnsi="Verdana" w:cs="Arial"/>
          <w:b/>
          <w:sz w:val="20"/>
          <w:szCs w:val="20"/>
        </w:rPr>
        <w:t xml:space="preserve"> no later than </w:t>
      </w:r>
      <w:r w:rsidR="003919E0" w:rsidRPr="003919E0">
        <w:rPr>
          <w:rFonts w:ascii="Verdana" w:hAnsi="Verdana" w:cs="Arial"/>
          <w:b/>
          <w:sz w:val="20"/>
          <w:szCs w:val="20"/>
        </w:rPr>
        <w:t>Friday 17 August 2012.</w:t>
      </w:r>
    </w:p>
    <w:sectPr w:rsidR="00B60837" w:rsidRPr="006B3C4A"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A08" w:rsidRDefault="00766A08">
      <w:r>
        <w:separator/>
      </w:r>
    </w:p>
  </w:endnote>
  <w:endnote w:type="continuationSeparator" w:id="0">
    <w:p w:rsidR="00766A08" w:rsidRDefault="00766A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A08" w:rsidRPr="001D2E58" w:rsidRDefault="00766A08">
    <w:pPr>
      <w:pStyle w:val="Footer"/>
      <w:rPr>
        <w:rFonts w:ascii="Verdana" w:hAnsi="Verdana"/>
        <w:sz w:val="16"/>
        <w:szCs w:val="16"/>
      </w:rPr>
    </w:pPr>
    <w:r>
      <w:rPr>
        <w:rFonts w:ascii="Verdana" w:hAnsi="Verdana"/>
        <w:sz w:val="16"/>
        <w:szCs w:val="16"/>
      </w:rPr>
      <w:t>29 June 2012</w:t>
    </w:r>
    <w:r w:rsidRPr="001D2E58">
      <w:rPr>
        <w:rFonts w:ascii="Verdana" w:hAnsi="Verdana"/>
        <w:sz w:val="16"/>
        <w:szCs w:val="16"/>
      </w:rPr>
      <w:tab/>
      <w:t xml:space="preserve">Page </w:t>
    </w:r>
    <w:r w:rsidR="00997F91" w:rsidRPr="001D2E58">
      <w:rPr>
        <w:rFonts w:ascii="Verdana" w:hAnsi="Verdana"/>
        <w:sz w:val="16"/>
        <w:szCs w:val="16"/>
      </w:rPr>
      <w:fldChar w:fldCharType="begin"/>
    </w:r>
    <w:r w:rsidRPr="001D2E58">
      <w:rPr>
        <w:rFonts w:ascii="Verdana" w:hAnsi="Verdana"/>
        <w:sz w:val="16"/>
        <w:szCs w:val="16"/>
      </w:rPr>
      <w:instrText xml:space="preserve"> PAGE </w:instrText>
    </w:r>
    <w:r w:rsidR="00997F91" w:rsidRPr="001D2E58">
      <w:rPr>
        <w:rFonts w:ascii="Verdana" w:hAnsi="Verdana"/>
        <w:sz w:val="16"/>
        <w:szCs w:val="16"/>
      </w:rPr>
      <w:fldChar w:fldCharType="separate"/>
    </w:r>
    <w:r w:rsidR="003554AB">
      <w:rPr>
        <w:rFonts w:ascii="Verdana" w:hAnsi="Verdana"/>
        <w:noProof/>
        <w:sz w:val="16"/>
        <w:szCs w:val="16"/>
      </w:rPr>
      <w:t>3</w:t>
    </w:r>
    <w:r w:rsidR="00997F91" w:rsidRPr="001D2E58">
      <w:rPr>
        <w:rFonts w:ascii="Verdana" w:hAnsi="Verdana"/>
        <w:sz w:val="16"/>
        <w:szCs w:val="16"/>
      </w:rPr>
      <w:fldChar w:fldCharType="end"/>
    </w:r>
    <w:r w:rsidRPr="001D2E58">
      <w:rPr>
        <w:rFonts w:ascii="Verdana" w:hAnsi="Verdana"/>
        <w:sz w:val="16"/>
        <w:szCs w:val="16"/>
      </w:rPr>
      <w:t xml:space="preserve"> of </w:t>
    </w:r>
    <w:r w:rsidR="00997F91" w:rsidRPr="001D2E58">
      <w:rPr>
        <w:rFonts w:ascii="Verdana" w:hAnsi="Verdana"/>
        <w:sz w:val="16"/>
        <w:szCs w:val="16"/>
      </w:rPr>
      <w:fldChar w:fldCharType="begin"/>
    </w:r>
    <w:r w:rsidRPr="001D2E58">
      <w:rPr>
        <w:rFonts w:ascii="Verdana" w:hAnsi="Verdana"/>
        <w:sz w:val="16"/>
        <w:szCs w:val="16"/>
      </w:rPr>
      <w:instrText xml:space="preserve"> NUMPAGES </w:instrText>
    </w:r>
    <w:r w:rsidR="00997F91" w:rsidRPr="001D2E58">
      <w:rPr>
        <w:rFonts w:ascii="Verdana" w:hAnsi="Verdana"/>
        <w:sz w:val="16"/>
        <w:szCs w:val="16"/>
      </w:rPr>
      <w:fldChar w:fldCharType="separate"/>
    </w:r>
    <w:r w:rsidR="003554AB">
      <w:rPr>
        <w:rFonts w:ascii="Verdana" w:hAnsi="Verdana"/>
        <w:noProof/>
        <w:sz w:val="16"/>
        <w:szCs w:val="16"/>
      </w:rPr>
      <w:t>6</w:t>
    </w:r>
    <w:r w:rsidR="00997F91" w:rsidRPr="001D2E58">
      <w:rPr>
        <w:rFonts w:ascii="Verdana" w:hAnsi="Verdana"/>
        <w:sz w:val="16"/>
        <w:szCs w:val="16"/>
      </w:rPr>
      <w:fldChar w:fldCharType="end"/>
    </w:r>
    <w:r w:rsidRPr="001D2E58">
      <w:rPr>
        <w:rFonts w:ascii="Verdana" w:hAnsi="Verdana"/>
        <w:sz w:val="16"/>
        <w:szCs w:val="16"/>
      </w:rPr>
      <w:tab/>
    </w:r>
    <w:r>
      <w:rPr>
        <w:rFonts w:ascii="Verdana" w:hAnsi="Verdana"/>
        <w:sz w:val="16"/>
        <w:szCs w:val="16"/>
      </w:rPr>
      <w:t>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A08" w:rsidRDefault="00766A08">
      <w:r>
        <w:separator/>
      </w:r>
    </w:p>
  </w:footnote>
  <w:footnote w:type="continuationSeparator" w:id="0">
    <w:p w:rsidR="00766A08" w:rsidRDefault="00766A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A08" w:rsidRPr="001D2E58" w:rsidRDefault="00766A08">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Pr>
        <w:rFonts w:ascii="Verdana" w:hAnsi="Verdana"/>
        <w:sz w:val="16"/>
        <w:szCs w:val="16"/>
      </w:rPr>
      <w:t>126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outline w:val="0"/>
        <w:shadow w:val="0"/>
        <w:emboss w:val="0"/>
        <w:imprint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13A00D58"/>
    <w:multiLevelType w:val="hybridMultilevel"/>
    <w:tmpl w:val="111CC7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5317D"/>
    <w:multiLevelType w:val="hybridMultilevel"/>
    <w:tmpl w:val="92BCCEDC"/>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757E53"/>
    <w:multiLevelType w:val="hybridMultilevel"/>
    <w:tmpl w:val="0EB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76790D"/>
    <w:multiLevelType w:val="hybridMultilevel"/>
    <w:tmpl w:val="83C80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49772C91"/>
    <w:multiLevelType w:val="hybridMultilevel"/>
    <w:tmpl w:val="FEC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7"/>
  </w:num>
  <w:num w:numId="4">
    <w:abstractNumId w:val="3"/>
  </w:num>
  <w:num w:numId="5">
    <w:abstractNumId w:val="6"/>
  </w:num>
  <w:num w:numId="6">
    <w:abstractNumId w:val="9"/>
  </w:num>
  <w:num w:numId="7">
    <w:abstractNumId w:val="0"/>
  </w:num>
  <w:num w:numId="8">
    <w:abstractNumId w:val="2"/>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1"/>
  </w:num>
  <w:num w:numId="25">
    <w:abstractNumId w:val="9"/>
  </w:num>
  <w:num w:numId="26">
    <w:abstractNumId w:val="10"/>
  </w:num>
  <w:num w:numId="27">
    <w:abstractNumId w:val="9"/>
  </w:num>
  <w:num w:numId="28">
    <w:abstractNumId w:val="8"/>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2"/>
  </w:num>
  <w:num w:numId="32">
    <w:abstractNumId w:val="11"/>
  </w:num>
  <w:num w:numId="33">
    <w:abstractNumId w:val="4"/>
  </w:num>
  <w:num w:numId="34">
    <w:abstractNumId w:val="9"/>
  </w:num>
  <w:num w:numId="35">
    <w:abstractNumId w:val="9"/>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characterSpacingControl w:val="doNotCompres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0248"/>
    <w:rsid w:val="000C5B3B"/>
    <w:rsid w:val="000C7579"/>
    <w:rsid w:val="000C7EAC"/>
    <w:rsid w:val="000D228E"/>
    <w:rsid w:val="000D3E7B"/>
    <w:rsid w:val="000D6722"/>
    <w:rsid w:val="000E0FC4"/>
    <w:rsid w:val="000E10FD"/>
    <w:rsid w:val="000E1488"/>
    <w:rsid w:val="000E41AD"/>
    <w:rsid w:val="000E728B"/>
    <w:rsid w:val="000F2792"/>
    <w:rsid w:val="0010136F"/>
    <w:rsid w:val="0010207D"/>
    <w:rsid w:val="0010328C"/>
    <w:rsid w:val="00111EB1"/>
    <w:rsid w:val="001147EF"/>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0EEC"/>
    <w:rsid w:val="002A1217"/>
    <w:rsid w:val="002A1977"/>
    <w:rsid w:val="002A3262"/>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F01"/>
    <w:rsid w:val="003429BB"/>
    <w:rsid w:val="00342A11"/>
    <w:rsid w:val="00345721"/>
    <w:rsid w:val="00346874"/>
    <w:rsid w:val="00346C34"/>
    <w:rsid w:val="00352E45"/>
    <w:rsid w:val="003554AB"/>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19E0"/>
    <w:rsid w:val="00392C82"/>
    <w:rsid w:val="003A29E9"/>
    <w:rsid w:val="003A40D7"/>
    <w:rsid w:val="003A4215"/>
    <w:rsid w:val="003B281B"/>
    <w:rsid w:val="003C006B"/>
    <w:rsid w:val="003C0A23"/>
    <w:rsid w:val="003C1D62"/>
    <w:rsid w:val="003C1F4A"/>
    <w:rsid w:val="003C2DE9"/>
    <w:rsid w:val="003C3255"/>
    <w:rsid w:val="003C7339"/>
    <w:rsid w:val="003D2102"/>
    <w:rsid w:val="003D3263"/>
    <w:rsid w:val="003D377A"/>
    <w:rsid w:val="003D4C93"/>
    <w:rsid w:val="003D5367"/>
    <w:rsid w:val="003D629C"/>
    <w:rsid w:val="003D63B7"/>
    <w:rsid w:val="003D6A14"/>
    <w:rsid w:val="003E04A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EE4"/>
    <w:rsid w:val="00525F78"/>
    <w:rsid w:val="00527C75"/>
    <w:rsid w:val="005300C6"/>
    <w:rsid w:val="0053130D"/>
    <w:rsid w:val="00532E8A"/>
    <w:rsid w:val="00533214"/>
    <w:rsid w:val="0053766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66A08"/>
    <w:rsid w:val="007717F2"/>
    <w:rsid w:val="00771E71"/>
    <w:rsid w:val="00774316"/>
    <w:rsid w:val="00783414"/>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807B9"/>
    <w:rsid w:val="009807CE"/>
    <w:rsid w:val="009831BB"/>
    <w:rsid w:val="0098551A"/>
    <w:rsid w:val="009857E9"/>
    <w:rsid w:val="009859E8"/>
    <w:rsid w:val="009863D0"/>
    <w:rsid w:val="0099204F"/>
    <w:rsid w:val="00997F91"/>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07A1"/>
    <w:rsid w:val="009D16EB"/>
    <w:rsid w:val="009D1A73"/>
    <w:rsid w:val="009D45E1"/>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401"/>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7C6D"/>
    <w:rsid w:val="00B309F4"/>
    <w:rsid w:val="00B30CF0"/>
    <w:rsid w:val="00B332DA"/>
    <w:rsid w:val="00B36483"/>
    <w:rsid w:val="00B43301"/>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429D"/>
    <w:rsid w:val="00CC20A8"/>
    <w:rsid w:val="00CC21F4"/>
    <w:rsid w:val="00CC2443"/>
    <w:rsid w:val="00CC4837"/>
    <w:rsid w:val="00CC5435"/>
    <w:rsid w:val="00CD2268"/>
    <w:rsid w:val="00CD26C8"/>
    <w:rsid w:val="00CD6084"/>
    <w:rsid w:val="00CD641E"/>
    <w:rsid w:val="00CE1E1B"/>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25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680"/>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7C4767"/>
    <w:rPr>
      <w:rFonts w:ascii="Cambria" w:hAnsi="Cambria" w:cs="Times New Roman"/>
      <w:b/>
      <w:bCs/>
      <w:kern w:val="32"/>
      <w:sz w:val="32"/>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s>
</file>

<file path=word/webSettings.xml><?xml version="1.0" encoding="utf-8"?>
<w:webSettings xmlns:r="http://schemas.openxmlformats.org/officeDocument/2006/relationships" xmlns:w="http://schemas.openxmlformats.org/wordprocessingml/2006/main">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901</Words>
  <Characters>5014</Characters>
  <Application>Microsoft Office Word</Application>
  <DocSecurity>0</DocSecurity>
  <Lines>238</Lines>
  <Paragraphs>111</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creator>Elizabeth Lawlor</dc:creator>
  <cp:lastModifiedBy>hartleyr</cp:lastModifiedBy>
  <cp:revision>10</cp:revision>
  <cp:lastPrinted>2011-09-01T16:02:00Z</cp:lastPrinted>
  <dcterms:created xsi:type="dcterms:W3CDTF">2012-07-19T13:20:00Z</dcterms:created>
  <dcterms:modified xsi:type="dcterms:W3CDTF">2012-07-20T15:10:00Z</dcterms:modified>
</cp:coreProperties>
</file>